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13F" w:rsidRDefault="00D6374B" w:rsidP="00511595">
      <w:pPr>
        <w:spacing w:after="0" w:line="240" w:lineRule="auto"/>
        <w:rPr>
          <w:b/>
        </w:rPr>
      </w:pPr>
      <w:r w:rsidRPr="00511595">
        <w:rPr>
          <w:b/>
        </w:rPr>
        <w:t>Connecting Mathematical Ideas</w:t>
      </w:r>
    </w:p>
    <w:p w:rsidR="00511595" w:rsidRPr="00511595" w:rsidRDefault="00511595" w:rsidP="00511595">
      <w:pPr>
        <w:spacing w:after="0" w:line="240" w:lineRule="auto"/>
        <w:rPr>
          <w:b/>
        </w:rPr>
      </w:pPr>
    </w:p>
    <w:p w:rsidR="00D6374B" w:rsidRDefault="00D6374B" w:rsidP="00511595">
      <w:pPr>
        <w:spacing w:after="0" w:line="240" w:lineRule="auto"/>
      </w:pPr>
      <w:r>
        <w:t>Te</w:t>
      </w:r>
      <w:r w:rsidR="00511595">
        <w:t>a</w:t>
      </w:r>
      <w:r>
        <w:t>chers’ questions play a critical role in establishing the instructional environment as well as the direction of lessons (</w:t>
      </w:r>
      <w:proofErr w:type="spellStart"/>
      <w:r>
        <w:t>Boaler</w:t>
      </w:r>
      <w:proofErr w:type="spellEnd"/>
      <w:r>
        <w:t xml:space="preserve"> and </w:t>
      </w:r>
      <w:proofErr w:type="spellStart"/>
      <w:r>
        <w:t>Brodie</w:t>
      </w:r>
      <w:proofErr w:type="spellEnd"/>
      <w:r>
        <w:t xml:space="preserve">, 2004). </w:t>
      </w:r>
    </w:p>
    <w:p w:rsidR="00511595" w:rsidRDefault="00511595" w:rsidP="00511595">
      <w:pPr>
        <w:spacing w:after="0" w:line="240" w:lineRule="auto"/>
      </w:pPr>
    </w:p>
    <w:p w:rsidR="00D6374B" w:rsidRDefault="00D6374B" w:rsidP="00511595">
      <w:pPr>
        <w:spacing w:after="0" w:line="240" w:lineRule="auto"/>
      </w:pPr>
      <w:r>
        <w:t>Teacher Questioning Analogy (pg.36)</w:t>
      </w:r>
    </w:p>
    <w:p w:rsidR="00511595" w:rsidRDefault="00511595" w:rsidP="00511595">
      <w:pPr>
        <w:spacing w:after="0" w:line="240" w:lineRule="auto"/>
      </w:pPr>
    </w:p>
    <w:p w:rsidR="00D6374B" w:rsidRDefault="00D6374B" w:rsidP="00511595">
      <w:pPr>
        <w:spacing w:after="0" w:line="240" w:lineRule="auto"/>
      </w:pPr>
      <w:r>
        <w:t>Surface questions don’t take kids deeper into mathematical issues; akin to walking on a path that surrounds a beautiful forest without ever stepping into the forest to look at the trees.</w:t>
      </w:r>
    </w:p>
    <w:p w:rsidR="00511595" w:rsidRDefault="00511595" w:rsidP="00511595">
      <w:pPr>
        <w:spacing w:after="0" w:line="240" w:lineRule="auto"/>
      </w:pPr>
    </w:p>
    <w:p w:rsidR="00D6374B" w:rsidRDefault="00D6374B" w:rsidP="00511595">
      <w:pPr>
        <w:spacing w:after="0" w:line="240" w:lineRule="auto"/>
      </w:pPr>
      <w:r>
        <w:t>Questions that are more probing may not build carefully toward key concepts; akin to stepping in and out of the forest, catching glimpses of trees and flowers but not learning where they are in relation to each other or how they may navigate their way through the forest.</w:t>
      </w:r>
    </w:p>
    <w:p w:rsidR="00511595" w:rsidRDefault="00511595" w:rsidP="00511595">
      <w:pPr>
        <w:spacing w:after="0" w:line="240" w:lineRule="auto"/>
      </w:pPr>
    </w:p>
    <w:p w:rsidR="00D6374B" w:rsidRDefault="00D6374B" w:rsidP="00511595">
      <w:pPr>
        <w:spacing w:after="0" w:line="240" w:lineRule="auto"/>
      </w:pPr>
      <w:r>
        <w:t xml:space="preserve">Questions that target key concepts and build carefully to enable students to find their way around allow kids to experience the forest fully – they walk through, looking at the trees and flowers, and they also climb some trees and look at the whole terrain, getting a sense of where they are. </w:t>
      </w:r>
    </w:p>
    <w:p w:rsidR="00511595" w:rsidRDefault="00511595" w:rsidP="00511595">
      <w:pPr>
        <w:spacing w:after="0" w:line="240" w:lineRule="auto"/>
      </w:pPr>
    </w:p>
    <w:p w:rsidR="00D6374B" w:rsidRDefault="00D6374B" w:rsidP="00511595">
      <w:pPr>
        <w:spacing w:after="0" w:line="240" w:lineRule="auto"/>
      </w:pPr>
      <w:r>
        <w:t>The questions we ask become the pathways students walk along and that shape their experience of the terrain.</w:t>
      </w:r>
    </w:p>
    <w:p w:rsidR="00511595" w:rsidRDefault="00511595" w:rsidP="00511595">
      <w:pPr>
        <w:spacing w:after="0" w:line="240" w:lineRule="auto"/>
      </w:pPr>
    </w:p>
    <w:p w:rsidR="00D6374B" w:rsidRDefault="009973F9" w:rsidP="00511595">
      <w:pPr>
        <w:spacing w:after="0" w:line="240" w:lineRule="auto"/>
      </w:pPr>
      <w:r>
        <w:t>Teacher Questions from Connecting Mathematical Ideas (</w:t>
      </w:r>
      <w:proofErr w:type="spellStart"/>
      <w:r>
        <w:t>Boaler</w:t>
      </w:r>
      <w:proofErr w:type="spellEnd"/>
      <w:r>
        <w:t xml:space="preserve"> &amp; Humphries, 2005, p.37)</w:t>
      </w:r>
    </w:p>
    <w:p w:rsidR="00511595" w:rsidRDefault="00511595" w:rsidP="00511595">
      <w:pPr>
        <w:spacing w:after="0" w:line="240" w:lineRule="auto"/>
      </w:pPr>
    </w:p>
    <w:tbl>
      <w:tblPr>
        <w:tblStyle w:val="TableGrid"/>
        <w:tblW w:w="10739" w:type="dxa"/>
        <w:tblInd w:w="-176" w:type="dxa"/>
        <w:tblLook w:val="04A0"/>
      </w:tblPr>
      <w:tblGrid>
        <w:gridCol w:w="2835"/>
        <w:gridCol w:w="4111"/>
        <w:gridCol w:w="3793"/>
      </w:tblGrid>
      <w:tr w:rsidR="009973F9" w:rsidTr="00511595">
        <w:tc>
          <w:tcPr>
            <w:tcW w:w="2835" w:type="dxa"/>
          </w:tcPr>
          <w:p w:rsidR="009973F9" w:rsidRDefault="009973F9" w:rsidP="00511595">
            <w:r>
              <w:t>Question Type</w:t>
            </w:r>
          </w:p>
        </w:tc>
        <w:tc>
          <w:tcPr>
            <w:tcW w:w="4111" w:type="dxa"/>
          </w:tcPr>
          <w:p w:rsidR="009973F9" w:rsidRDefault="009973F9" w:rsidP="00511595">
            <w:r>
              <w:t>Description</w:t>
            </w:r>
          </w:p>
        </w:tc>
        <w:tc>
          <w:tcPr>
            <w:tcW w:w="3793" w:type="dxa"/>
          </w:tcPr>
          <w:p w:rsidR="009973F9" w:rsidRDefault="009973F9" w:rsidP="00511595">
            <w:r>
              <w:t>Example</w:t>
            </w:r>
          </w:p>
        </w:tc>
      </w:tr>
      <w:tr w:rsidR="009973F9" w:rsidTr="00511595">
        <w:tc>
          <w:tcPr>
            <w:tcW w:w="2835" w:type="dxa"/>
          </w:tcPr>
          <w:p w:rsidR="009973F9" w:rsidRPr="00511595" w:rsidRDefault="009973F9" w:rsidP="00511595">
            <w:pPr>
              <w:pStyle w:val="ListParagraph"/>
              <w:numPr>
                <w:ilvl w:val="0"/>
                <w:numId w:val="1"/>
              </w:numPr>
              <w:ind w:left="284" w:hanging="284"/>
              <w:rPr>
                <w:sz w:val="20"/>
              </w:rPr>
            </w:pPr>
            <w:r w:rsidRPr="00511595">
              <w:rPr>
                <w:sz w:val="20"/>
              </w:rPr>
              <w:t>Gathering information, checking for a method, leading students through a method</w:t>
            </w:r>
          </w:p>
        </w:tc>
        <w:tc>
          <w:tcPr>
            <w:tcW w:w="4111" w:type="dxa"/>
          </w:tcPr>
          <w:p w:rsidR="00511595" w:rsidRDefault="00511595" w:rsidP="00511595">
            <w:pPr>
              <w:rPr>
                <w:sz w:val="20"/>
              </w:rPr>
            </w:pPr>
            <w:r>
              <w:rPr>
                <w:sz w:val="20"/>
              </w:rPr>
              <w:t>W</w:t>
            </w:r>
            <w:r w:rsidR="009973F9" w:rsidRPr="00511595">
              <w:rPr>
                <w:sz w:val="20"/>
              </w:rPr>
              <w:t>ant direct answer, usually right or wrong</w:t>
            </w:r>
          </w:p>
          <w:p w:rsidR="009973F9" w:rsidRPr="00511595" w:rsidRDefault="00511595" w:rsidP="00511595">
            <w:pPr>
              <w:rPr>
                <w:sz w:val="20"/>
              </w:rPr>
            </w:pPr>
            <w:r>
              <w:rPr>
                <w:sz w:val="20"/>
              </w:rPr>
              <w:t>R</w:t>
            </w:r>
            <w:r w:rsidR="009973F9" w:rsidRPr="00511595">
              <w:rPr>
                <w:sz w:val="20"/>
              </w:rPr>
              <w:t>ehearse known facts or procedures</w:t>
            </w:r>
          </w:p>
          <w:p w:rsidR="009973F9" w:rsidRPr="00511595" w:rsidRDefault="00511595" w:rsidP="00511595">
            <w:pPr>
              <w:rPr>
                <w:sz w:val="20"/>
              </w:rPr>
            </w:pPr>
            <w:r>
              <w:rPr>
                <w:sz w:val="20"/>
              </w:rPr>
              <w:t>E</w:t>
            </w:r>
            <w:r w:rsidR="009973F9" w:rsidRPr="00511595">
              <w:rPr>
                <w:sz w:val="20"/>
              </w:rPr>
              <w:t>nable students to state facts or procedures</w:t>
            </w:r>
          </w:p>
        </w:tc>
        <w:tc>
          <w:tcPr>
            <w:tcW w:w="3793" w:type="dxa"/>
          </w:tcPr>
          <w:p w:rsidR="009973F9" w:rsidRPr="00511595" w:rsidRDefault="009973F9" w:rsidP="00511595">
            <w:pPr>
              <w:rPr>
                <w:sz w:val="20"/>
              </w:rPr>
            </w:pPr>
            <w:r w:rsidRPr="00511595">
              <w:rPr>
                <w:sz w:val="20"/>
              </w:rPr>
              <w:t>What is the value of x in this equation?</w:t>
            </w:r>
          </w:p>
          <w:p w:rsidR="009973F9" w:rsidRPr="00511595" w:rsidRDefault="009973F9" w:rsidP="00511595">
            <w:pPr>
              <w:rPr>
                <w:sz w:val="20"/>
              </w:rPr>
            </w:pPr>
            <w:r w:rsidRPr="00511595">
              <w:rPr>
                <w:sz w:val="20"/>
              </w:rPr>
              <w:t>How would you plot that point?</w:t>
            </w:r>
          </w:p>
        </w:tc>
      </w:tr>
      <w:tr w:rsidR="009973F9" w:rsidTr="00511595">
        <w:tc>
          <w:tcPr>
            <w:tcW w:w="2835" w:type="dxa"/>
          </w:tcPr>
          <w:p w:rsidR="009973F9" w:rsidRPr="00511595" w:rsidRDefault="009973F9" w:rsidP="00511595">
            <w:pPr>
              <w:pStyle w:val="ListParagraph"/>
              <w:numPr>
                <w:ilvl w:val="0"/>
                <w:numId w:val="1"/>
              </w:numPr>
              <w:ind w:left="284" w:hanging="284"/>
              <w:rPr>
                <w:sz w:val="20"/>
              </w:rPr>
            </w:pPr>
            <w:r w:rsidRPr="00511595">
              <w:rPr>
                <w:sz w:val="20"/>
              </w:rPr>
              <w:t>Inserting terminology</w:t>
            </w:r>
          </w:p>
        </w:tc>
        <w:tc>
          <w:tcPr>
            <w:tcW w:w="4111" w:type="dxa"/>
          </w:tcPr>
          <w:p w:rsidR="009973F9" w:rsidRPr="00511595" w:rsidRDefault="009973F9" w:rsidP="00511595">
            <w:pPr>
              <w:rPr>
                <w:sz w:val="20"/>
              </w:rPr>
            </w:pPr>
            <w:r w:rsidRPr="00511595">
              <w:rPr>
                <w:sz w:val="20"/>
              </w:rPr>
              <w:t>Once ideas are under discussion, enables correct mathematical language to be used to talk about them</w:t>
            </w:r>
          </w:p>
        </w:tc>
        <w:tc>
          <w:tcPr>
            <w:tcW w:w="3793" w:type="dxa"/>
          </w:tcPr>
          <w:p w:rsidR="009973F9" w:rsidRPr="00511595" w:rsidRDefault="009973F9" w:rsidP="00511595">
            <w:pPr>
              <w:rPr>
                <w:sz w:val="20"/>
              </w:rPr>
            </w:pPr>
            <w:r w:rsidRPr="00511595">
              <w:rPr>
                <w:sz w:val="20"/>
              </w:rPr>
              <w:t>What is this called in math?</w:t>
            </w:r>
          </w:p>
          <w:p w:rsidR="009973F9" w:rsidRPr="00511595" w:rsidRDefault="009973F9" w:rsidP="00511595">
            <w:pPr>
              <w:rPr>
                <w:sz w:val="20"/>
              </w:rPr>
            </w:pPr>
            <w:r w:rsidRPr="00511595">
              <w:rPr>
                <w:sz w:val="20"/>
              </w:rPr>
              <w:t>How would we write this correctly mathematically?</w:t>
            </w:r>
          </w:p>
        </w:tc>
      </w:tr>
      <w:tr w:rsidR="009973F9" w:rsidTr="00511595">
        <w:tc>
          <w:tcPr>
            <w:tcW w:w="2835" w:type="dxa"/>
          </w:tcPr>
          <w:p w:rsidR="009973F9" w:rsidRPr="00511595" w:rsidRDefault="009973F9" w:rsidP="00511595">
            <w:pPr>
              <w:pStyle w:val="ListParagraph"/>
              <w:numPr>
                <w:ilvl w:val="0"/>
                <w:numId w:val="1"/>
              </w:numPr>
              <w:ind w:left="284" w:hanging="284"/>
              <w:rPr>
                <w:sz w:val="20"/>
              </w:rPr>
            </w:pPr>
            <w:r w:rsidRPr="00511595">
              <w:rPr>
                <w:sz w:val="20"/>
              </w:rPr>
              <w:t>Exploring  mathematical meanings and relationships</w:t>
            </w:r>
          </w:p>
        </w:tc>
        <w:tc>
          <w:tcPr>
            <w:tcW w:w="4111" w:type="dxa"/>
          </w:tcPr>
          <w:p w:rsidR="009973F9" w:rsidRPr="00511595" w:rsidRDefault="009973F9" w:rsidP="00511595">
            <w:pPr>
              <w:rPr>
                <w:sz w:val="20"/>
              </w:rPr>
            </w:pPr>
            <w:r w:rsidRPr="00511595">
              <w:rPr>
                <w:sz w:val="20"/>
              </w:rPr>
              <w:t>Points to underlying mathematical relationships and meanings</w:t>
            </w:r>
          </w:p>
          <w:p w:rsidR="009973F9" w:rsidRPr="00511595" w:rsidRDefault="009973F9" w:rsidP="00511595">
            <w:pPr>
              <w:rPr>
                <w:sz w:val="20"/>
              </w:rPr>
            </w:pPr>
            <w:r w:rsidRPr="00511595">
              <w:rPr>
                <w:sz w:val="20"/>
              </w:rPr>
              <w:t>Makes links between mathematical ideas</w:t>
            </w:r>
          </w:p>
        </w:tc>
        <w:tc>
          <w:tcPr>
            <w:tcW w:w="3793" w:type="dxa"/>
          </w:tcPr>
          <w:p w:rsidR="009973F9" w:rsidRPr="00511595" w:rsidRDefault="009973F9" w:rsidP="00511595">
            <w:pPr>
              <w:rPr>
                <w:sz w:val="20"/>
              </w:rPr>
            </w:pPr>
            <w:r w:rsidRPr="00511595">
              <w:rPr>
                <w:sz w:val="20"/>
              </w:rPr>
              <w:t>Where is the x on the diagram?</w:t>
            </w:r>
          </w:p>
          <w:p w:rsidR="009973F9" w:rsidRPr="00511595" w:rsidRDefault="009973F9" w:rsidP="00511595">
            <w:pPr>
              <w:rPr>
                <w:sz w:val="20"/>
              </w:rPr>
            </w:pPr>
            <w:r w:rsidRPr="00511595">
              <w:rPr>
                <w:sz w:val="20"/>
              </w:rPr>
              <w:t>What does probability mean?</w:t>
            </w:r>
          </w:p>
          <w:p w:rsidR="009973F9" w:rsidRPr="00511595" w:rsidRDefault="009973F9" w:rsidP="00511595">
            <w:pPr>
              <w:rPr>
                <w:sz w:val="20"/>
              </w:rPr>
            </w:pPr>
          </w:p>
        </w:tc>
      </w:tr>
      <w:tr w:rsidR="009973F9" w:rsidTr="00511595">
        <w:tc>
          <w:tcPr>
            <w:tcW w:w="2835" w:type="dxa"/>
          </w:tcPr>
          <w:p w:rsidR="009973F9" w:rsidRPr="00511595" w:rsidRDefault="009973F9" w:rsidP="00511595">
            <w:pPr>
              <w:pStyle w:val="ListParagraph"/>
              <w:numPr>
                <w:ilvl w:val="0"/>
                <w:numId w:val="1"/>
              </w:numPr>
              <w:ind w:left="284" w:hanging="284"/>
              <w:rPr>
                <w:sz w:val="20"/>
              </w:rPr>
            </w:pPr>
            <w:r w:rsidRPr="00511595">
              <w:rPr>
                <w:sz w:val="20"/>
              </w:rPr>
              <w:t>Probing; getting students to explain their thinking</w:t>
            </w:r>
          </w:p>
        </w:tc>
        <w:tc>
          <w:tcPr>
            <w:tcW w:w="4111" w:type="dxa"/>
          </w:tcPr>
          <w:p w:rsidR="009973F9" w:rsidRPr="00511595" w:rsidRDefault="009973F9" w:rsidP="00511595">
            <w:pPr>
              <w:rPr>
                <w:sz w:val="20"/>
              </w:rPr>
            </w:pPr>
            <w:r w:rsidRPr="00511595">
              <w:rPr>
                <w:sz w:val="20"/>
              </w:rPr>
              <w:t>Clarifies student thinking</w:t>
            </w:r>
          </w:p>
          <w:p w:rsidR="009973F9" w:rsidRPr="00511595" w:rsidRDefault="009973F9" w:rsidP="00511595">
            <w:pPr>
              <w:rPr>
                <w:sz w:val="20"/>
              </w:rPr>
            </w:pPr>
            <w:r w:rsidRPr="00511595">
              <w:rPr>
                <w:sz w:val="20"/>
              </w:rPr>
              <w:t>Enables students to elaborate their thinking for their own benefit and for the class</w:t>
            </w:r>
          </w:p>
        </w:tc>
        <w:tc>
          <w:tcPr>
            <w:tcW w:w="3793" w:type="dxa"/>
          </w:tcPr>
          <w:p w:rsidR="009973F9" w:rsidRPr="00511595" w:rsidRDefault="009973F9" w:rsidP="00511595">
            <w:pPr>
              <w:rPr>
                <w:sz w:val="20"/>
              </w:rPr>
            </w:pPr>
            <w:r w:rsidRPr="00511595">
              <w:rPr>
                <w:sz w:val="20"/>
              </w:rPr>
              <w:t>How did you get ten?</w:t>
            </w:r>
          </w:p>
          <w:p w:rsidR="009973F9" w:rsidRPr="00511595" w:rsidRDefault="009973F9" w:rsidP="00511595">
            <w:pPr>
              <w:rPr>
                <w:sz w:val="20"/>
              </w:rPr>
            </w:pPr>
            <w:r w:rsidRPr="00511595">
              <w:rPr>
                <w:sz w:val="20"/>
              </w:rPr>
              <w:t>Can you explain your idea?</w:t>
            </w:r>
          </w:p>
        </w:tc>
      </w:tr>
      <w:tr w:rsidR="009973F9" w:rsidTr="00511595">
        <w:tc>
          <w:tcPr>
            <w:tcW w:w="2835" w:type="dxa"/>
          </w:tcPr>
          <w:p w:rsidR="009973F9" w:rsidRPr="00511595" w:rsidRDefault="009973F9" w:rsidP="00511595">
            <w:pPr>
              <w:pStyle w:val="ListParagraph"/>
              <w:numPr>
                <w:ilvl w:val="0"/>
                <w:numId w:val="1"/>
              </w:numPr>
              <w:ind w:left="284" w:hanging="284"/>
              <w:rPr>
                <w:sz w:val="20"/>
              </w:rPr>
            </w:pPr>
            <w:r w:rsidRPr="00511595">
              <w:rPr>
                <w:sz w:val="20"/>
              </w:rPr>
              <w:t>Generating discussion</w:t>
            </w:r>
          </w:p>
        </w:tc>
        <w:tc>
          <w:tcPr>
            <w:tcW w:w="4111" w:type="dxa"/>
          </w:tcPr>
          <w:p w:rsidR="009973F9" w:rsidRPr="00511595" w:rsidRDefault="009973F9" w:rsidP="00511595">
            <w:pPr>
              <w:rPr>
                <w:sz w:val="20"/>
              </w:rPr>
            </w:pPr>
            <w:r w:rsidRPr="00511595">
              <w:rPr>
                <w:sz w:val="20"/>
              </w:rPr>
              <w:t>Enables other members of class to contribute and comments on ideas under discussion</w:t>
            </w:r>
          </w:p>
        </w:tc>
        <w:tc>
          <w:tcPr>
            <w:tcW w:w="3793" w:type="dxa"/>
          </w:tcPr>
          <w:p w:rsidR="009973F9" w:rsidRPr="00511595" w:rsidRDefault="009973F9" w:rsidP="00511595">
            <w:pPr>
              <w:rPr>
                <w:sz w:val="20"/>
              </w:rPr>
            </w:pPr>
            <w:r w:rsidRPr="00511595">
              <w:rPr>
                <w:sz w:val="20"/>
              </w:rPr>
              <w:t>Is there another opinion about this?</w:t>
            </w:r>
          </w:p>
          <w:p w:rsidR="009973F9" w:rsidRPr="00511595" w:rsidRDefault="009973F9" w:rsidP="00511595">
            <w:pPr>
              <w:rPr>
                <w:sz w:val="20"/>
              </w:rPr>
            </w:pPr>
            <w:r w:rsidRPr="00511595">
              <w:rPr>
                <w:sz w:val="20"/>
              </w:rPr>
              <w:t>What did you say, Justin?</w:t>
            </w:r>
          </w:p>
        </w:tc>
      </w:tr>
      <w:tr w:rsidR="009973F9" w:rsidTr="00511595">
        <w:tc>
          <w:tcPr>
            <w:tcW w:w="2835" w:type="dxa"/>
          </w:tcPr>
          <w:p w:rsidR="009973F9" w:rsidRPr="00511595" w:rsidRDefault="009973F9" w:rsidP="00511595">
            <w:pPr>
              <w:pStyle w:val="ListParagraph"/>
              <w:numPr>
                <w:ilvl w:val="0"/>
                <w:numId w:val="1"/>
              </w:numPr>
              <w:ind w:left="284" w:hanging="284"/>
              <w:rPr>
                <w:sz w:val="20"/>
              </w:rPr>
            </w:pPr>
            <w:r w:rsidRPr="00511595">
              <w:rPr>
                <w:sz w:val="20"/>
              </w:rPr>
              <w:t>Linking and applying</w:t>
            </w:r>
          </w:p>
        </w:tc>
        <w:tc>
          <w:tcPr>
            <w:tcW w:w="4111" w:type="dxa"/>
          </w:tcPr>
          <w:p w:rsidR="009973F9" w:rsidRPr="00511595" w:rsidRDefault="009973F9" w:rsidP="00511595">
            <w:pPr>
              <w:rPr>
                <w:sz w:val="20"/>
              </w:rPr>
            </w:pPr>
            <w:r w:rsidRPr="00511595">
              <w:rPr>
                <w:sz w:val="20"/>
              </w:rPr>
              <w:t xml:space="preserve">Points </w:t>
            </w:r>
            <w:r w:rsidR="00511595" w:rsidRPr="00511595">
              <w:rPr>
                <w:sz w:val="20"/>
              </w:rPr>
              <w:t>to relationshi</w:t>
            </w:r>
            <w:r w:rsidRPr="00511595">
              <w:rPr>
                <w:sz w:val="20"/>
              </w:rPr>
              <w:t>p among mathematical ideas and mathematics and other areas of study or life</w:t>
            </w:r>
          </w:p>
        </w:tc>
        <w:tc>
          <w:tcPr>
            <w:tcW w:w="3793" w:type="dxa"/>
          </w:tcPr>
          <w:p w:rsidR="009973F9" w:rsidRPr="00511595" w:rsidRDefault="009973F9" w:rsidP="00511595">
            <w:pPr>
              <w:rPr>
                <w:sz w:val="20"/>
              </w:rPr>
            </w:pPr>
            <w:r w:rsidRPr="00511595">
              <w:rPr>
                <w:sz w:val="20"/>
              </w:rPr>
              <w:t xml:space="preserve">In what other situations could </w:t>
            </w:r>
            <w:proofErr w:type="spellStart"/>
            <w:r w:rsidRPr="00511595">
              <w:rPr>
                <w:sz w:val="20"/>
              </w:rPr>
              <w:t>ou</w:t>
            </w:r>
            <w:proofErr w:type="spellEnd"/>
            <w:r w:rsidRPr="00511595">
              <w:rPr>
                <w:sz w:val="20"/>
              </w:rPr>
              <w:t xml:space="preserve"> apply this?</w:t>
            </w:r>
          </w:p>
          <w:p w:rsidR="009973F9" w:rsidRPr="00511595" w:rsidRDefault="009973F9" w:rsidP="00511595">
            <w:pPr>
              <w:rPr>
                <w:sz w:val="20"/>
              </w:rPr>
            </w:pPr>
            <w:r w:rsidRPr="00511595">
              <w:rPr>
                <w:sz w:val="20"/>
              </w:rPr>
              <w:t>Where else have we used this?</w:t>
            </w:r>
          </w:p>
        </w:tc>
      </w:tr>
      <w:tr w:rsidR="009973F9" w:rsidTr="00511595">
        <w:tc>
          <w:tcPr>
            <w:tcW w:w="2835" w:type="dxa"/>
          </w:tcPr>
          <w:p w:rsidR="009973F9" w:rsidRPr="00511595" w:rsidRDefault="009973F9" w:rsidP="00511595">
            <w:pPr>
              <w:pStyle w:val="ListParagraph"/>
              <w:numPr>
                <w:ilvl w:val="0"/>
                <w:numId w:val="1"/>
              </w:numPr>
              <w:ind w:left="284" w:hanging="284"/>
              <w:rPr>
                <w:sz w:val="20"/>
              </w:rPr>
            </w:pPr>
            <w:r w:rsidRPr="00511595">
              <w:rPr>
                <w:sz w:val="20"/>
              </w:rPr>
              <w:t>Extending thinking</w:t>
            </w:r>
          </w:p>
        </w:tc>
        <w:tc>
          <w:tcPr>
            <w:tcW w:w="4111" w:type="dxa"/>
          </w:tcPr>
          <w:p w:rsidR="009973F9" w:rsidRPr="00511595" w:rsidRDefault="009973F9" w:rsidP="00511595">
            <w:pPr>
              <w:rPr>
                <w:sz w:val="20"/>
              </w:rPr>
            </w:pPr>
            <w:r w:rsidRPr="00511595">
              <w:rPr>
                <w:sz w:val="20"/>
              </w:rPr>
              <w:t>Extends the situation under discussion, where similar ideas may be used</w:t>
            </w:r>
          </w:p>
        </w:tc>
        <w:tc>
          <w:tcPr>
            <w:tcW w:w="3793" w:type="dxa"/>
          </w:tcPr>
          <w:p w:rsidR="009973F9" w:rsidRPr="00511595" w:rsidRDefault="009973F9" w:rsidP="00511595">
            <w:pPr>
              <w:rPr>
                <w:sz w:val="20"/>
              </w:rPr>
            </w:pPr>
            <w:r w:rsidRPr="00511595">
              <w:rPr>
                <w:sz w:val="20"/>
              </w:rPr>
              <w:t>Would this work with other numbers?</w:t>
            </w:r>
          </w:p>
        </w:tc>
      </w:tr>
      <w:tr w:rsidR="009973F9" w:rsidTr="00511595">
        <w:tc>
          <w:tcPr>
            <w:tcW w:w="2835" w:type="dxa"/>
          </w:tcPr>
          <w:p w:rsidR="009973F9" w:rsidRPr="00511595" w:rsidRDefault="00511595" w:rsidP="00511595">
            <w:pPr>
              <w:pStyle w:val="ListParagraph"/>
              <w:numPr>
                <w:ilvl w:val="0"/>
                <w:numId w:val="1"/>
              </w:numPr>
              <w:ind w:left="284" w:hanging="284"/>
              <w:rPr>
                <w:sz w:val="20"/>
              </w:rPr>
            </w:pPr>
            <w:r w:rsidRPr="00511595">
              <w:rPr>
                <w:sz w:val="20"/>
              </w:rPr>
              <w:t>Orienting and focusing</w:t>
            </w:r>
          </w:p>
        </w:tc>
        <w:tc>
          <w:tcPr>
            <w:tcW w:w="4111" w:type="dxa"/>
          </w:tcPr>
          <w:p w:rsidR="009973F9" w:rsidRPr="00511595" w:rsidRDefault="00511595" w:rsidP="00511595">
            <w:pPr>
              <w:rPr>
                <w:sz w:val="20"/>
              </w:rPr>
            </w:pPr>
            <w:r w:rsidRPr="00511595">
              <w:rPr>
                <w:sz w:val="20"/>
              </w:rPr>
              <w:t>Helps students focus on key elements or aspects of the situation in order to enable problem solving</w:t>
            </w:r>
          </w:p>
        </w:tc>
        <w:tc>
          <w:tcPr>
            <w:tcW w:w="3793" w:type="dxa"/>
          </w:tcPr>
          <w:p w:rsidR="009973F9" w:rsidRPr="00511595" w:rsidRDefault="00511595" w:rsidP="00511595">
            <w:pPr>
              <w:rPr>
                <w:sz w:val="20"/>
              </w:rPr>
            </w:pPr>
            <w:r w:rsidRPr="00511595">
              <w:rPr>
                <w:sz w:val="20"/>
              </w:rPr>
              <w:t>What is the problem asking you?</w:t>
            </w:r>
          </w:p>
          <w:p w:rsidR="00511595" w:rsidRPr="00511595" w:rsidRDefault="00511595" w:rsidP="00511595">
            <w:pPr>
              <w:rPr>
                <w:sz w:val="20"/>
              </w:rPr>
            </w:pPr>
            <w:r w:rsidRPr="00511595">
              <w:rPr>
                <w:sz w:val="20"/>
              </w:rPr>
              <w:t>What is important about this?</w:t>
            </w:r>
          </w:p>
        </w:tc>
      </w:tr>
      <w:tr w:rsidR="00511595" w:rsidTr="00511595">
        <w:tc>
          <w:tcPr>
            <w:tcW w:w="2835" w:type="dxa"/>
          </w:tcPr>
          <w:p w:rsidR="00511595" w:rsidRPr="00511595" w:rsidRDefault="00511595" w:rsidP="00511595">
            <w:pPr>
              <w:pStyle w:val="ListParagraph"/>
              <w:numPr>
                <w:ilvl w:val="0"/>
                <w:numId w:val="1"/>
              </w:numPr>
              <w:ind w:left="284" w:hanging="284"/>
              <w:rPr>
                <w:sz w:val="20"/>
              </w:rPr>
            </w:pPr>
            <w:r w:rsidRPr="00511595">
              <w:rPr>
                <w:sz w:val="20"/>
              </w:rPr>
              <w:t>Establishing context</w:t>
            </w:r>
          </w:p>
        </w:tc>
        <w:tc>
          <w:tcPr>
            <w:tcW w:w="4111" w:type="dxa"/>
          </w:tcPr>
          <w:p w:rsidR="00511595" w:rsidRPr="00511595" w:rsidRDefault="00511595" w:rsidP="00511595">
            <w:pPr>
              <w:rPr>
                <w:sz w:val="20"/>
              </w:rPr>
            </w:pPr>
            <w:r w:rsidRPr="00511595">
              <w:rPr>
                <w:sz w:val="20"/>
              </w:rPr>
              <w:t>Talks about issues outside of math in order to enable links to be made with mathematics at a later point</w:t>
            </w:r>
          </w:p>
        </w:tc>
        <w:tc>
          <w:tcPr>
            <w:tcW w:w="3793" w:type="dxa"/>
          </w:tcPr>
          <w:p w:rsidR="00511595" w:rsidRPr="00511595" w:rsidRDefault="00511595" w:rsidP="00511595">
            <w:pPr>
              <w:rPr>
                <w:sz w:val="20"/>
              </w:rPr>
            </w:pPr>
            <w:r w:rsidRPr="00511595">
              <w:rPr>
                <w:sz w:val="20"/>
              </w:rPr>
              <w:t>What is the lottery?</w:t>
            </w:r>
          </w:p>
          <w:p w:rsidR="00511595" w:rsidRPr="00511595" w:rsidRDefault="00511595" w:rsidP="00511595">
            <w:pPr>
              <w:rPr>
                <w:sz w:val="20"/>
              </w:rPr>
            </w:pPr>
            <w:r w:rsidRPr="00511595">
              <w:rPr>
                <w:sz w:val="20"/>
              </w:rPr>
              <w:t>How old do you have to be to play the lottery?</w:t>
            </w:r>
          </w:p>
        </w:tc>
      </w:tr>
    </w:tbl>
    <w:p w:rsidR="009973F9" w:rsidRDefault="009973F9" w:rsidP="00511595">
      <w:pPr>
        <w:spacing w:after="0" w:line="240" w:lineRule="auto"/>
      </w:pPr>
    </w:p>
    <w:p w:rsidR="00511595" w:rsidRDefault="00511595" w:rsidP="00511595">
      <w:pPr>
        <w:spacing w:after="0" w:line="240" w:lineRule="auto"/>
      </w:pPr>
      <w:r>
        <w:t>95% of questions in traditional classrooms are evaluative (type 1)</w:t>
      </w:r>
    </w:p>
    <w:p w:rsidR="00511595" w:rsidRDefault="00511595" w:rsidP="00511595">
      <w:pPr>
        <w:spacing w:after="0" w:line="240" w:lineRule="auto"/>
      </w:pPr>
      <w:r>
        <w:t>Probing questions, support justification &amp; reasoning</w:t>
      </w:r>
      <w:proofErr w:type="gramStart"/>
      <w:r>
        <w:t>,  are</w:t>
      </w:r>
      <w:proofErr w:type="gramEnd"/>
      <w:r>
        <w:t xml:space="preserve"> common in reform classrooms (type 4)</w:t>
      </w:r>
    </w:p>
    <w:p w:rsidR="00511595" w:rsidRDefault="00511595" w:rsidP="00511595">
      <w:pPr>
        <w:spacing w:after="0" w:line="240" w:lineRule="auto"/>
      </w:pPr>
      <w:r>
        <w:t>Exploring math meaning and relationships are the most important yet rarely used question type (type 3)</w:t>
      </w:r>
    </w:p>
    <w:sectPr w:rsidR="00511595" w:rsidSect="00511595">
      <w:pgSz w:w="12240" w:h="15840"/>
      <w:pgMar w:top="851" w:right="1041"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51E09"/>
    <w:multiLevelType w:val="hybridMultilevel"/>
    <w:tmpl w:val="5310EA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374B"/>
    <w:rsid w:val="00511595"/>
    <w:rsid w:val="008C6E28"/>
    <w:rsid w:val="008D076A"/>
    <w:rsid w:val="009147C7"/>
    <w:rsid w:val="009973F9"/>
    <w:rsid w:val="00D6374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7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73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73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Ottawa-Carleton District School Board</Company>
  <LinksUpToDate>false</LinksUpToDate>
  <CharactersWithSpaces>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c37342</dc:creator>
  <cp:keywords/>
  <dc:description/>
  <cp:lastModifiedBy>c37342</cp:lastModifiedBy>
  <cp:revision>1</cp:revision>
  <cp:lastPrinted>2012-06-01T17:30:00Z</cp:lastPrinted>
  <dcterms:created xsi:type="dcterms:W3CDTF">2012-06-01T17:02:00Z</dcterms:created>
  <dcterms:modified xsi:type="dcterms:W3CDTF">2012-06-01T17:33:00Z</dcterms:modified>
</cp:coreProperties>
</file>